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854" w:type="dxa"/>
        <w:jc w:val="left"/>
        <w:tblInd w:w="-216" w:type="dxa"/>
        <w:tblBorders/>
        <w:tblCellMar>
          <w:top w:w="0" w:type="dxa"/>
          <w:left w:w="10" w:type="dxa"/>
          <w:bottom w:w="0" w:type="dxa"/>
          <w:right w:w="10" w:type="dxa"/>
        </w:tblCellMar>
        <w:tblLook w:firstRow="1" w:noVBand="1" w:lastRow="0" w:firstColumn="1" w:lastColumn="0" w:noHBand="0" w:val="04a0"/>
      </w:tblPr>
      <w:tblGrid>
        <w:gridCol w:w="3215"/>
        <w:gridCol w:w="3421"/>
        <w:gridCol w:w="3218"/>
      </w:tblGrid>
      <w:tr>
        <w:trPr>
          <w:trHeight w:val="1410" w:hRule="atLeast"/>
        </w:trPr>
        <w:tc>
          <w:tcPr>
            <w:tcW w:w="3215" w:type="dxa"/>
            <w:tcBorders/>
            <w:shd w:fill="auto" w:val="clear"/>
          </w:tcPr>
          <w:p>
            <w:pPr>
              <w:pStyle w:val="Standard"/>
              <w:snapToGrid w:val="false"/>
              <w:jc w:val="center"/>
              <w:rPr>
                <w:b/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</w:r>
          </w:p>
        </w:tc>
        <w:tc>
          <w:tcPr>
            <w:tcW w:w="3421" w:type="dxa"/>
            <w:tcBorders/>
            <w:shd w:fill="auto" w:val="clear"/>
          </w:tcPr>
          <w:p>
            <w:pPr>
              <w:pStyle w:val="Standard"/>
              <w:jc w:val="center"/>
              <w:rPr>
                <w:lang w:eastAsia="ru-RU" w:bidi="ar-SA"/>
              </w:rPr>
            </w:pPr>
            <w:r>
              <w:rPr/>
              <w:drawing>
                <wp:inline distT="0" distB="0" distL="0" distR="0">
                  <wp:extent cx="790575" cy="932180"/>
                  <wp:effectExtent l="0" t="0" r="0" b="0"/>
                  <wp:docPr id="1" name="Изображение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91" t="-76" r="-91" b="-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32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8" w:type="dxa"/>
            <w:tcBorders/>
            <w:shd w:fill="auto" w:val="clear"/>
          </w:tcPr>
          <w:p>
            <w:pPr>
              <w:pStyle w:val="Standard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2374" w:hRule="atLeast"/>
        </w:trPr>
        <w:tc>
          <w:tcPr>
            <w:tcW w:w="9854" w:type="dxa"/>
            <w:gridSpan w:val="3"/>
            <w:tcBorders/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Spacing"/>
              <w:spacing w:lineRule="auto" w:line="276"/>
              <w:jc w:val="center"/>
              <w:rPr>
                <w:rFonts w:ascii="Times New Roman" w:hAnsi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Spacing"/>
              <w:spacing w:lineRule="auto" w:line="276"/>
              <w:jc w:val="center"/>
              <w:rPr>
                <w:rFonts w:ascii="Times New Roman" w:hAnsi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РОССИЙСКАЯ ФЕДЕРАЦИЯ</w:t>
            </w:r>
          </w:p>
          <w:p>
            <w:pPr>
              <w:pStyle w:val="NoSpacing"/>
              <w:spacing w:lineRule="auto" w:line="276"/>
              <w:jc w:val="center"/>
              <w:rPr>
                <w:rFonts w:ascii="Times New Roman" w:hAnsi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ИВАНОВСКАЯ ОБЛАСТЬ</w:t>
            </w:r>
          </w:p>
          <w:p>
            <w:pPr>
              <w:pStyle w:val="NoSpacing"/>
              <w:spacing w:lineRule="auto" w:line="276"/>
              <w:jc w:val="center"/>
              <w:rPr>
                <w:rFonts w:ascii="Times New Roman" w:hAnsi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СОВЕТ САВИНСКОГО МУНИЦИПАЛЬНОГО РАЙОНА</w:t>
            </w:r>
          </w:p>
          <w:p>
            <w:pPr>
              <w:pStyle w:val="NoSpacing"/>
              <w:spacing w:lineRule="auto" w:line="276"/>
              <w:jc w:val="center"/>
              <w:rPr/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ШЕСТОГО СОЗЫВА   </w:t>
            </w:r>
          </w:p>
          <w:p>
            <w:pPr>
              <w:pStyle w:val="NoSpacing"/>
              <w:spacing w:lineRule="auto" w:line="276"/>
              <w:jc w:val="center"/>
              <w:rPr>
                <w:rFonts w:ascii="Times New Roman" w:hAnsi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РЕШЕНИЕ</w:t>
            </w:r>
          </w:p>
          <w:p>
            <w:pPr>
              <w:pStyle w:val="Normal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  <w:p>
            <w:pPr>
              <w:pStyle w:val="Normal"/>
              <w:jc w:val="left"/>
              <w:rPr/>
            </w:pPr>
            <w:r>
              <w:rPr>
                <w:b w:val="false"/>
                <w:bCs w:val="false"/>
                <w:sz w:val="28"/>
                <w:szCs w:val="28"/>
              </w:rPr>
              <w:t xml:space="preserve">от  29.04.2021  г.  № </w:t>
            </w:r>
            <w:r>
              <w:rPr>
                <w:b w:val="false"/>
                <w:bCs w:val="false"/>
                <w:sz w:val="28"/>
                <w:szCs w:val="28"/>
              </w:rPr>
              <w:t>82</w:t>
            </w:r>
            <w:r>
              <w:rPr>
                <w:b w:val="false"/>
                <w:bCs w:val="false"/>
                <w:sz w:val="28"/>
                <w:szCs w:val="28"/>
              </w:rPr>
              <w:t>-р</w:t>
            </w:r>
          </w:p>
          <w:p>
            <w:pPr>
              <w:pStyle w:val="Normal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  <w:t>пос. Савино</w:t>
            </w:r>
          </w:p>
          <w:p>
            <w:pPr>
              <w:pStyle w:val="Normal"/>
              <w:jc w:val="left"/>
              <w:rPr>
                <w:b w:val="false"/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</w:r>
          </w:p>
          <w:p>
            <w:pPr>
              <w:pStyle w:val="Normal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28"/>
                <w:szCs w:val="28"/>
              </w:rPr>
              <w:t xml:space="preserve">Об утверждении Положения об отделе </w:t>
            </w:r>
          </w:p>
          <w:p>
            <w:pPr>
              <w:pStyle w:val="Normal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28"/>
                <w:szCs w:val="28"/>
              </w:rPr>
              <w:t xml:space="preserve">координации социальной сферы администрации </w:t>
            </w:r>
          </w:p>
          <w:p>
            <w:pPr>
              <w:pStyle w:val="Normal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28"/>
                <w:szCs w:val="28"/>
              </w:rPr>
              <w:t>Савинского муниципального района Ивановской области</w:t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sz w:val="28"/>
          <w:szCs w:val="28"/>
        </w:rPr>
        <w:t xml:space="preserve">В соответствии с Гражданским кодексом Российской Федерации, Федеральным законом от 06.10.2003 г. № 131 – ФЗ «Об общих принципах организации местного самоуправления в Российской Федерации», Уставом Савинского муниципального района, решением Совета Савинского муниципального района от 18.02.2021 г. № 58-р «Об утверждении структуры администрации Савинского муниципального района Ивановской области» Совет Савинского муниципального района </w:t>
      </w:r>
      <w:r>
        <w:rPr>
          <w:b/>
          <w:bCs/>
          <w:sz w:val="28"/>
          <w:szCs w:val="28"/>
        </w:rPr>
        <w:t>решил</w:t>
      </w:r>
      <w:r>
        <w:rPr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>
      <w:pPr>
        <w:pStyle w:val="Normal"/>
        <w:widowControl w:val="false"/>
        <w:jc w:val="both"/>
        <w:rPr/>
      </w:pPr>
      <w:r>
        <w:rPr>
          <w:bCs/>
          <w:spacing w:val="-5"/>
          <w:sz w:val="28"/>
          <w:szCs w:val="28"/>
        </w:rPr>
        <w:tab/>
      </w:r>
      <w:r>
        <w:rPr>
          <w:b w:val="false"/>
          <w:bCs w:val="false"/>
          <w:spacing w:val="-5"/>
          <w:sz w:val="28"/>
          <w:szCs w:val="28"/>
        </w:rPr>
        <w:t>1. Создать в администрации Савинского муниципального района Ивановской  области отдел координации социальной сферы с образованием юридического лица.</w:t>
      </w:r>
    </w:p>
    <w:p>
      <w:pPr>
        <w:pStyle w:val="Normal"/>
        <w:jc w:val="both"/>
        <w:rPr/>
      </w:pPr>
      <w:r>
        <w:rPr>
          <w:bCs/>
          <w:spacing w:val="-5"/>
          <w:sz w:val="28"/>
          <w:szCs w:val="28"/>
        </w:rPr>
        <w:tab/>
        <w:t xml:space="preserve">2. Утвердить </w:t>
      </w:r>
      <w:bookmarkStart w:id="0" w:name="__DdeLink__321_1214736694"/>
      <w:r>
        <w:rPr>
          <w:bCs/>
          <w:spacing w:val="-5"/>
          <w:sz w:val="28"/>
          <w:szCs w:val="28"/>
        </w:rPr>
        <w:t>Положение об отделе координации социальной сферы администрации Савинского муниципального района Ивановской области</w:t>
      </w:r>
      <w:bookmarkEnd w:id="0"/>
      <w:r>
        <w:rPr>
          <w:bCs/>
          <w:spacing w:val="-5"/>
          <w:sz w:val="28"/>
          <w:szCs w:val="28"/>
        </w:rPr>
        <w:t xml:space="preserve"> (Приложение 1 к настоящему решению).</w:t>
      </w:r>
    </w:p>
    <w:p>
      <w:pPr>
        <w:pStyle w:val="Normal"/>
        <w:jc w:val="both"/>
        <w:rPr/>
      </w:pPr>
      <w:r>
        <w:rPr>
          <w:rFonts w:cs="Times New Roman"/>
          <w:b w:val="false"/>
          <w:bCs/>
          <w:spacing w:val="-5"/>
          <w:sz w:val="28"/>
          <w:szCs w:val="28"/>
        </w:rPr>
        <w:tab/>
      </w:r>
      <w:r>
        <w:rPr>
          <w:rFonts w:cs="Times New Roman"/>
          <w:b w:val="false"/>
          <w:bCs/>
          <w:sz w:val="28"/>
          <w:szCs w:val="28"/>
        </w:rPr>
        <w:t xml:space="preserve">3. Администрации Савинского муниципального района выступить заявителем при государственной регистрации Положения об отделе координации социальной сферы администрации Савинского муниципального района Ивановской области в соответствии с действующим законодательством  и  </w:t>
      </w:r>
      <w:r>
        <w:rPr>
          <w:bCs/>
          <w:sz w:val="28"/>
          <w:szCs w:val="28"/>
        </w:rPr>
        <w:t>провести соответствующие организационно-штатные мероприятия.</w:t>
      </w:r>
    </w:p>
    <w:p>
      <w:pPr>
        <w:pStyle w:val="Normal"/>
        <w:jc w:val="both"/>
        <w:rPr/>
      </w:pPr>
      <w:r>
        <w:rPr>
          <w:bCs/>
          <w:sz w:val="28"/>
          <w:szCs w:val="28"/>
        </w:rPr>
        <w:tab/>
        <w:t>4. Разместить настоящее решение на официальном сайте Савинского муниципального района Ивановской области в информационно-телекоммуникационной сети «Интернет».</w:t>
      </w:r>
    </w:p>
    <w:p>
      <w:pPr>
        <w:pStyle w:val="Normal"/>
        <w:jc w:val="both"/>
        <w:rPr/>
      </w:pPr>
      <w:r>
        <w:rPr>
          <w:bCs/>
          <w:spacing w:val="-5"/>
          <w:sz w:val="28"/>
          <w:szCs w:val="28"/>
        </w:rPr>
        <w:tab/>
        <w:t>5.  Настоящее решение вступает в силу с момента опубликования.</w:t>
      </w:r>
    </w:p>
    <w:p>
      <w:pPr>
        <w:pStyle w:val="Normal"/>
        <w:widowControl w:val="false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ind w:right="-454" w:hanging="0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Глава Савинского</w:t>
      </w:r>
    </w:p>
    <w:p>
      <w:pPr>
        <w:pStyle w:val="Normal"/>
        <w:ind w:right="-454" w:hanging="0"/>
        <w:jc w:val="both"/>
        <w:rPr/>
      </w:pPr>
      <w:r>
        <w:rPr>
          <w:b/>
          <w:bCs/>
          <w:sz w:val="28"/>
          <w:szCs w:val="28"/>
        </w:rPr>
        <w:t>муниципального района                                                                           С.В. Поварков</w:t>
      </w:r>
    </w:p>
    <w:p>
      <w:pPr>
        <w:pStyle w:val="Normal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both"/>
        <w:rPr/>
      </w:pPr>
      <w:r>
        <w:rPr>
          <w:b/>
          <w:bCs/>
          <w:sz w:val="28"/>
          <w:szCs w:val="28"/>
        </w:rPr>
        <w:t>Председатель Совета</w:t>
      </w:r>
    </w:p>
    <w:p>
      <w:pPr>
        <w:pStyle w:val="Normal"/>
        <w:jc w:val="both"/>
        <w:rPr/>
      </w:pPr>
      <w:r>
        <w:rPr>
          <w:b/>
          <w:bCs/>
          <w:sz w:val="28"/>
          <w:szCs w:val="28"/>
        </w:rPr>
        <w:t>Савинского муниципального   района                                                    С.Н. Карачёв</w:t>
      </w:r>
    </w:p>
    <w:p>
      <w:pPr>
        <w:pStyle w:val="Normal"/>
        <w:widowControl w:val="false"/>
        <w:jc w:val="right"/>
        <w:rPr/>
      </w:pPr>
      <w:r>
        <w:rPr>
          <w:bCs/>
          <w:sz w:val="28"/>
          <w:szCs w:val="28"/>
        </w:rPr>
        <w:t xml:space="preserve"> </w:t>
      </w:r>
      <w:bookmarkStart w:id="1" w:name="P35"/>
      <w:bookmarkEnd w:id="1"/>
      <w:r>
        <w:rPr>
          <w:sz w:val="28"/>
          <w:szCs w:val="28"/>
        </w:rPr>
        <w:t>Приложение 1</w:t>
      </w:r>
    </w:p>
    <w:p>
      <w:pPr>
        <w:pStyle w:val="ConsPlusTitle"/>
        <w:jc w:val="right"/>
        <w:rPr>
          <w:rFonts w:ascii="Times New Roman" w:hAnsi="Times New Roman" w:cs="Times New Roman"/>
          <w:b w:val="false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к решению Совета Савинского</w:t>
      </w:r>
    </w:p>
    <w:p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муниципального района Ивановской области</w:t>
      </w:r>
    </w:p>
    <w:p>
      <w:pPr>
        <w:pStyle w:val="ConsPlusTitle"/>
        <w:jc w:val="right"/>
        <w:rPr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от 29 апреля 2021 г. №   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82-р</w:t>
      </w:r>
    </w:p>
    <w:p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ind w:firstLine="349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widowControl w:val="false"/>
        <w:ind w:firstLine="349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widowControl w:val="false"/>
        <w:ind w:firstLine="34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>
      <w:pPr>
        <w:pStyle w:val="Normal"/>
        <w:widowControl w:val="false"/>
        <w:ind w:firstLine="349"/>
        <w:jc w:val="center"/>
        <w:rPr/>
      </w:pPr>
      <w:bookmarkStart w:id="2" w:name="__DdeLink__1708_3950611943"/>
      <w:bookmarkEnd w:id="2"/>
      <w:r>
        <w:rPr>
          <w:b/>
          <w:bCs/>
          <w:sz w:val="28"/>
          <w:szCs w:val="28"/>
        </w:rPr>
        <w:t>об отделе координации социальной сферы администрации Савинского муниципального района Ивановской области</w:t>
      </w:r>
    </w:p>
    <w:p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1. Общие положения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1.1. Отдел координации социальной сферы администрации Савинского муниципального района Ивановской области (далее - Отдел) является структурным подразделением администрации Савинского муниципального района Ивановской области, обладающим собственными полномочиями по решению вопросов местного значения в сфере культуры, туризма, молодежной политики, физической  культуры и спорта, охраны объектов культурного наследия (памятников истории и культуры) на территории Савинского муниципального района Ивановской области.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Полномочия и функции учредителя в отношении Отдела осуществляет администрации Савинского муниципального района Ивановской области.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своей деятельности Отдел подотчетен главе Савинского муниципального района и заместителю главы администрации Савинского муниципального района по социальным вопросам.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1.2. Отдел в своей деятельности руководствуется </w:t>
      </w:r>
      <w:hyperlink r:id="rId3">
        <w:r>
          <w:rPr>
            <w:rStyle w:val="ListLabel2"/>
            <w:color w:val="00000A"/>
          </w:rPr>
          <w:t>Конституцией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Российской Федерации, Федеральными законами от 06.10.2003 №</w:t>
      </w:r>
      <w:hyperlink r:id="rId4">
        <w:r>
          <w:rPr>
            <w:rStyle w:val="ListLabel2"/>
            <w:color w:val="00000A"/>
          </w:rPr>
          <w:t xml:space="preserve"> 131-ФЗ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"Об общих принципах организации местного самоуправления в Российской Федерации", от 09.10.1992 №</w:t>
      </w:r>
      <w:hyperlink r:id="rId5">
        <w:r>
          <w:rPr>
            <w:rStyle w:val="ListLabel2"/>
            <w:color w:val="00000A"/>
          </w:rPr>
          <w:t xml:space="preserve"> 3612-1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"Основы законодательства Российской Федерации о культуре", от 29.12.1994 № 78-ФЗ «О библиотечном деле», от 06.01.1999 № 7-ФЗ «О народных художественных промыслах», от 04.12.2007 №</w:t>
      </w:r>
      <w:hyperlink r:id="rId6">
        <w:r>
          <w:rPr>
            <w:rStyle w:val="ListLabel2"/>
            <w:color w:val="00000A"/>
          </w:rPr>
          <w:t xml:space="preserve"> 329-ФЗ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"О физической культуре и спорте в Российской Федерации", от 30.12.2020 № 489-ФЗ «О молодежной политике в Российской Федерации», от 25.06.2002 № 73-ФЗ «Об объектах культурного наследия (памятниках истории и культуры) народов Российской Федерации», другими федеральными законами, указами Президента Российской Федерации, постановлениями и распоряжениями Правительства Российской Федерации, </w:t>
      </w:r>
      <w:hyperlink r:id="rId7">
        <w:r>
          <w:rPr>
            <w:rStyle w:val="ListLabel2"/>
            <w:color w:val="00000A"/>
          </w:rPr>
          <w:t>Законами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Ивановской области от 24.10.2005 № 143-ОЗ "О культуре", от 14.05.2010 № 45-ОЗ "О физической культуре и спорте в Ивановской области", от 15.06.2007 № 80-ОЗ «О государственной молодежной политике в Ивановской области», от 13.07.2007 № 105-ОЗ «Об объектах культурного наследия (памятниках истории и культуры) в Ивановской области», другими законами Ивановской области, нормативными правовыми актами органов исполнительной власти Ивановской области, </w:t>
      </w:r>
      <w:hyperlink r:id="rId8">
        <w:r>
          <w:rPr>
            <w:rStyle w:val="ListLabel2"/>
            <w:color w:val="00000A"/>
          </w:rPr>
          <w:t>Уставом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Савинского муниципального района, решениями Совета Савинского муниципального района, нормативными правовыми актами администрации Савинского муниципального района, настоящим Положением.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1.3. Отдел является юридическим лицом, имеет круглую гербовую печать со своим наименованием, иные печати, штампы и бланки со своим наименованием, самостоятельный баланс, лицевой счет в территориальных органах Федерального казначейства, может быть истцом и ответчиком в суде, вправе от своего имени приобретать и осуществлять имущественные и личные неимущественные права и нести обязанности в соответствии законодательством Российской Федерации. Отдел имеет на балансе необходимое для осуществления своей деятельности имущество, закрепленное за ним на праве оперативного управления.</w:t>
      </w:r>
    </w:p>
    <w:p>
      <w:pPr>
        <w:pStyle w:val="ConsPlusNormal"/>
        <w:ind w:firstLine="540"/>
        <w:jc w:val="both"/>
        <w:rPr/>
      </w:pPr>
      <w:r>
        <w:rPr>
          <w:rFonts w:ascii="Times New Roman" w:hAnsi="Times New Roman"/>
          <w:sz w:val="28"/>
          <w:szCs w:val="28"/>
        </w:rPr>
        <w:t>1.4. Финансирование деятельности Отдела осуществляется за счет средств бюджета Савинского муниципального района Ивановской области.</w:t>
      </w:r>
    </w:p>
    <w:p>
      <w:pPr>
        <w:pStyle w:val="ConsPlusNormal"/>
        <w:ind w:left="0" w:right="0" w:firstLine="539"/>
        <w:jc w:val="both"/>
        <w:rPr/>
      </w:pPr>
      <w:r>
        <w:rPr>
          <w:rFonts w:ascii="Times New Roman" w:hAnsi="Times New Roman"/>
          <w:sz w:val="28"/>
          <w:szCs w:val="28"/>
        </w:rPr>
        <w:t>1.5. В случае решения вопросов местного значения  Савинского городского поселения Савинского муниципального района, реализация указанных полномочий  осуществляется за счет средств бюджета Савинского городского поселения Савинского муниципального района Ивановской области.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1.6. Полное наименование: отдел координации социальной сферы администрации Савинского муниципального района Ивановской области. Сокращенное наименование: отдел координации социальной сферы.</w:t>
      </w:r>
    </w:p>
    <w:p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1.7. Юридический адрес и местонахождение Отдела (фактический адрес): 155710, Ивановская область, Савинский район, пос. Савино, ул. Первомайская, д. 22.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1.8. Отдел как юридическое лицо действует на основании общих для организаций данного вида положений Федерального </w:t>
      </w:r>
      <w:hyperlink r:id="rId9">
        <w:r>
          <w:rPr>
            <w:rStyle w:val="ListLabel2"/>
            <w:rFonts w:ascii="Times New Roman" w:hAnsi="Times New Roman"/>
            <w:color w:val="00000A"/>
            <w:sz w:val="28"/>
            <w:szCs w:val="28"/>
          </w:rPr>
          <w:t>закона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от 06.10.2003 № 131-ФЗ "Об общих принципах организации местного самоуправления в Российской Федерации" в соответствии с Гражданским </w:t>
      </w:r>
      <w:hyperlink r:id="rId10">
        <w:r>
          <w:rPr>
            <w:rStyle w:val="ListLabel2"/>
            <w:rFonts w:ascii="Times New Roman" w:hAnsi="Times New Roman"/>
            <w:color w:val="00000A"/>
            <w:sz w:val="28"/>
            <w:szCs w:val="28"/>
          </w:rPr>
          <w:t>кодексом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Российской Федерации применительно к казенным учреждениям.</w:t>
      </w:r>
    </w:p>
    <w:p>
      <w:pPr>
        <w:pStyle w:val="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1.9. Внутренняя структура, штатное расписание и численность работников Отдела утверждается приказами Отдела по согласованию с главой Савинского муниципального района.</w:t>
      </w:r>
    </w:p>
    <w:p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1.10. В своей работе Отдел взаимодействует с управлениями, отделами и иными службами администрации Савинского муниципального района, а также с иными учреждениями, предприятиями и общественными организациями в пределах своей компетенции.</w:t>
      </w:r>
    </w:p>
    <w:p>
      <w:pPr>
        <w:pStyle w:val="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1.11. </w:t>
      </w:r>
      <w:r>
        <w:rPr>
          <w:rFonts w:cs="Times New Roman"/>
          <w:sz w:val="28"/>
          <w:szCs w:val="28"/>
        </w:rPr>
        <w:t>Отдел от имени администрации Савинского муниципального района в соответствии с действующим законодательством и нормативно-правовыми актами органов местного самоуправления Савинского муниципального района выполняет функции и полномочия учредителя в отношении следующих муниципальных учреждений: муниципального казенного учреждения «Центр культуры, отдыха и народного творчества», муниципального казённого учреждения «Центральная библиотека», муниципального бюджетного учреждения «Савинский спортивный комплекс «Атлант».</w:t>
      </w:r>
    </w:p>
    <w:p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2. Основные задачи Отдела</w:t>
      </w:r>
    </w:p>
    <w:p>
      <w:pPr>
        <w:pStyle w:val="ConsPlus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Основными задачами Отдела являются: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2.1. Реализация требований федеральных законов, законов Ивановской области, указов и распоряжений Губернатора Ивановской области, постановлений и распоряжений Правительства Ивановской области, постановлений и распоряжений администрации Савинского муниципального района, решений Совета Савинского муниципального района по вопросам, отнесенным к компетенции Отдела.</w:t>
      </w:r>
    </w:p>
    <w:p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2.2. Реализация приоритетных направлений в области культуры, физической культуры и спорта, туризма, молодежной политики, популяризации и охраны объектов культурного наследия (памятников истории и культуры), поддержки народных художественных промыслов.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2.3. Создание условий для обеспечения поселений, входящих в состав Савинского муниципального района, услугами по организации досуга и услугами организаций культуры.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2.4. Создание условий для развития местного традиционного народного художественного творчества в поселениях, входящих в состав Савинского муниципального района.</w:t>
      </w:r>
    </w:p>
    <w:p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2.5. Организация библиотечного обслуживания населения, комплектование и обеспечение сохранности их библиотечных фондов.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2.6. Обеспечение условий для развития на территории Савинского муниципального района физической культуры и спорта, организация проведения официальных физкультурно-оздоровительных и спортивных мероприятий.</w:t>
      </w:r>
    </w:p>
    <w:p>
      <w:pPr>
        <w:pStyle w:val="NormalWeb"/>
        <w:tabs>
          <w:tab w:val="left" w:pos="567" w:leader="none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2.7. Содействие развитию физической культуры и спорта инвалидов, лиц с ограниченными возможностями здоровья, адаптивной физической культуры и адаптивного спорта.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2.8. Организация и осуществление мероприятий межпоселенческого характера по работе с детьми и молодежью.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2.9. Создание условий для развития туризма на территории Савинского муниципального района.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2.10. Сохранение, использование и популяризация объектов культурного наследия (памятников истории и культуры), находящихся в собственности Савинского муниципального района, охрана объектов культурного наследия (памятников истории и культуры) местного (муниципального) значения, расположенных на территории Савинского муниципального района.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2.11. Содействие в организации трудового воспитания, трудоустройства и временной занятости подростков и молодежи.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2.12. Осуществление мероприятий в сфере профилактики правонарушений, формирование среди молодежи мотивации к социально позитивному, здоровому образу жизни.</w:t>
      </w:r>
    </w:p>
    <w:p>
      <w:pPr>
        <w:pStyle w:val="NormalWeb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2.13. Осуществление мероприятий, направленных на формирование у подростков и молодежи гражданской компетентности, национального самосознания и патриотизма.</w:t>
      </w:r>
    </w:p>
    <w:p>
      <w:pPr>
        <w:pStyle w:val="NormalWeb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2.14. Осуществление мер по поддержке талантливых детей, подростков, молодежи, молодежных и детских объединений, молодых семей.</w:t>
      </w:r>
    </w:p>
    <w:p>
      <w:pPr>
        <w:pStyle w:val="NormalWeb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2.15. Создание условий для выявления, развития и реализации социальных молодежных проектов, направленных на развитие Савинского муниципального района.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2.16. Разработка и осуществление мер, направленных на укрепление межнационального и межконфессионального согласия, обеспечение социальной и культурной адаптации мигрантов, профилактику межнациональных (межэтнических) конфликтов, противодействие идеологии терроризма.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2.17. Обеспечение эффективной работы учреждений, подведомственных Отделу.</w:t>
      </w:r>
    </w:p>
    <w:p>
      <w:pPr>
        <w:pStyle w:val="Normal"/>
        <w:jc w:val="both"/>
        <w:rPr/>
      </w:pPr>
      <w:r>
        <w:rPr>
          <w:sz w:val="28"/>
          <w:szCs w:val="28"/>
        </w:rPr>
        <w:tab/>
        <w:t>2.18. Изучение и распространение положительного опыта работы учреждений культуры, физической культуры и спорта, молодежной политики, организаций, задействованных в туристической деятельности.</w:t>
      </w:r>
    </w:p>
    <w:p>
      <w:pPr>
        <w:pStyle w:val="Normal"/>
        <w:jc w:val="both"/>
        <w:rPr/>
      </w:pPr>
      <w:r>
        <w:rPr>
          <w:sz w:val="28"/>
          <w:szCs w:val="28"/>
        </w:rPr>
        <w:tab/>
        <w:t>2.19. Обеспечение результативности, адресности и целевого использования бюджетных средств, выделяемых на содержание и развитие сферы культуры, физической культуры и спорта, туризма, молодежной политики в Савинском муниципальном районе.</w:t>
      </w:r>
    </w:p>
    <w:p>
      <w:pPr>
        <w:pStyle w:val="Normal"/>
        <w:jc w:val="both"/>
        <w:rPr/>
      </w:pPr>
      <w:r>
        <w:rPr>
          <w:sz w:val="28"/>
          <w:szCs w:val="28"/>
        </w:rPr>
        <w:tab/>
        <w:t>2.20. Организация исполнения муниципальных программ, отнесенных к компетенции Отдела.</w:t>
      </w:r>
    </w:p>
    <w:p>
      <w:pPr>
        <w:pStyle w:val="Normal"/>
        <w:jc w:val="both"/>
        <w:rPr/>
      </w:pPr>
      <w:r>
        <w:rPr>
          <w:sz w:val="28"/>
          <w:szCs w:val="28"/>
        </w:rPr>
        <w:tab/>
        <w:t>2.21. Обеспечение предотвращения, выявления и устранения коррупционных проявлений в деятельности Отдела.</w:t>
        <w:br/>
        <w:tab/>
        <w:t>2.22. Содействие организации независимой системы оценки качества работы подведомственных Отделу учреждений.</w:t>
      </w:r>
    </w:p>
    <w:p>
      <w:pPr>
        <w:pStyle w:val="Normal"/>
        <w:jc w:val="both"/>
        <w:rPr/>
      </w:pPr>
      <w:r>
        <w:rPr>
          <w:sz w:val="28"/>
          <w:szCs w:val="28"/>
        </w:rPr>
        <w:tab/>
        <w:t>2.23. Взаимодействие с общественными организациями и общественными объединениями граждан.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3. Функции Отдела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Отдел в соответствии с возложенными на него задачами осуществляет следующие основные функции:</w:t>
      </w:r>
    </w:p>
    <w:p>
      <w:pPr>
        <w:pStyle w:val="NormalWeb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3.1. Участвует, в пределах своей компетенции, в разработке прогнозов и программ социально-экономического развития района, а также проектов бюджета Савинского муниципального района на соответствующий период.</w:t>
      </w:r>
    </w:p>
    <w:p>
      <w:pPr>
        <w:pStyle w:val="NormalWeb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3.2. Определяет цели и приоритеты в развитии на территории Савинского муниципального района отдельных видов культурной деятельности, развития физической культуры и спорта, туризма (с учетом местных условий и возможностей), молодежной политики. </w:t>
      </w:r>
    </w:p>
    <w:p>
      <w:pPr>
        <w:pStyle w:val="NormalWeb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3.3. Осуществляет возложенные функции и полномочия учредителя в отношении подведомственных учреждений.</w:t>
      </w:r>
    </w:p>
    <w:p>
      <w:pPr>
        <w:pStyle w:val="NormalWeb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3.4. Осуществляет перспективное и текущее планирование деятельности Отдела, формирует на очередной финансовый год и плановый период потребность в бюджетных средствах Отдела и подведомственных муниципальных учреждений.</w:t>
      </w:r>
    </w:p>
    <w:p>
      <w:pPr>
        <w:pStyle w:val="NormalWeb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3.5. Координирует работу учреждений по организации досуга населения, библиотечному обслуживанию населения, физической культуры и спорта в Савинском муниципальном районе, осуществляет контроль за качеством предоставляемых услуг в области туризма. </w:t>
      </w:r>
    </w:p>
    <w:p>
      <w:pPr>
        <w:pStyle w:val="NormalWeb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3.6. Разрабатывает и реализует муниципальные программы развития культуры, физической культуры и спорта, туризма, молодежной политики, принимает участие в разработке и реализации федеральных и областных программ по вопросам, относящимся к компетенции Отдела.</w:t>
      </w:r>
    </w:p>
    <w:p>
      <w:pPr>
        <w:pStyle w:val="NormalWeb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3.7. Представляет интересы Савинского муниципального района в вопросах культуры, физической культуры и спорта, туризма и молодежной политики.</w:t>
      </w:r>
    </w:p>
    <w:p>
      <w:pPr>
        <w:pStyle w:val="NormalWeb"/>
        <w:shd w:val="clear" w:color="auto" w:fill="FFFFFF"/>
        <w:spacing w:before="0" w:after="0"/>
        <w:jc w:val="both"/>
        <w:rPr/>
      </w:pPr>
      <w:r>
        <w:rPr>
          <w:sz w:val="28"/>
          <w:szCs w:val="28"/>
        </w:rPr>
        <w:tab/>
        <w:t>3.8. Осуществляет мониторинг обеспеченности жителей услугами организаций культуры, сохранности нематериального культурного наследия, развития молодежных движений на территории Савинского муниципального района, а также определяет потребность населения района в физкультурно-оздоровительных и спортивных услугах.</w:t>
      </w:r>
    </w:p>
    <w:p>
      <w:pPr>
        <w:pStyle w:val="NormalWeb"/>
        <w:shd w:val="clear" w:color="auto" w:fill="FFFFFF"/>
        <w:spacing w:before="0" w:after="0"/>
        <w:jc w:val="both"/>
        <w:rPr/>
      </w:pPr>
      <w:r>
        <w:rPr>
          <w:rFonts w:cs="Times New Roman"/>
          <w:sz w:val="28"/>
          <w:szCs w:val="28"/>
        </w:rPr>
        <w:tab/>
        <w:t>3.9. Создает условия для развития местного традиционного народного художественного творчества, участвует в сохранении, возрождении и развитии народных художественных промыслов в районе.</w:t>
      </w:r>
    </w:p>
    <w:p>
      <w:pPr>
        <w:pStyle w:val="NormalWeb"/>
        <w:shd w:val="clear" w:color="auto" w:fill="FFFFFF"/>
        <w:spacing w:before="0" w:after="0"/>
        <w:jc w:val="both"/>
        <w:rPr/>
      </w:pPr>
      <w:r>
        <w:rPr>
          <w:rFonts w:cs="Times New Roman"/>
          <w:sz w:val="28"/>
          <w:szCs w:val="28"/>
        </w:rPr>
        <w:tab/>
        <w:t>3.10. Содействует развитию и совершенствованию библиотечного дела на территории Савинского муниципального района, организует библиотечное обслуживание населения, комплектование и обеспечение сохранности библиотечных фондов библиотек поселений.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3.11. Осуществляет сохранение, использование и популяризацию объектов культурного наследия (памятников истории и культуры), находящихся в собственности района, охрану объектов культурного наследия (памятников истории и культуры) местного значения, расположенных на территории района.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3.12. Обеспечивает популяризацию физической культуры и спорта среди различных социально-возрастных групп населения.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3.13. Обеспечивает создание условий для развития физической культуры и спорта по месту жительства и в местах массового отдыха населения района, в том числе путем привлечения специалистов в области физической культуры и спорта.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3.14. Осуществляет реализацию «Плана мероприятий по поэтапному внедрению Всероссийского физкультурно – спортивного комплекса «Готов к труду и обороне».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3.15. Совместно с общественными объединениями инвалидов способствует интеграции инвалидов и лиц с ограниченными возможностями здоровья в систему физического воспитания, физической культуры и спорта.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3.16. Способствует сохранению и развитию национальных культур малочисленных народов и этнических групп на территории Савинского муниципального района.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3.17. Создает условия для правовой защиты и социальной адаптации молодежи, профилактики правонарушений и безнадзорности несовершеннолетних, содействует в организации трудоустройства и занятости молодежи.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3.18. Осуществляет меры по поддержке творческой молодежи Савинского муниципального района.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3.19. Осуществляет меры по содействию становления и защите молодых семей, защиту прав и законных интересов молодых граждан, проживающих на территории Савинского муниципального района.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3.20. Организует зрелищные спортивно-массовые, туристические, молодежные мероприятия межпоселенческого характера.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3.21. Организует конкурсы, фестивали, конференции, семинары, туристические событийные мероприятия, обеспечивает внестационарное культурное обслуживание населения и иные мероприятия в сфере культуры, физической культуры и спорта, туризма, молодежной политики.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3.22. Содействует обеспечению общественного порядка и общественной безопасности при проведении на территории района культурно-массовых и   спортивных мероприятий.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3.23. Планирует творческую деятельность учреждений культуры района, обеспечивает выполнение планов работы, разрабатывает и внедряет в практику работы учреждений инновационные технологии.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3.24. Оказывает содействие в изучении потребности в специалистах в области культуры, физической культуры и спорта, туризма и молодежной политики и содействует в повышении их квалификации.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3.25. Обобщает практику применения законодательства в сфере культуры, физической культуры и спорта, туризма и молодежной политики, разрабатывает и реализует мероприятия по совершенствованию библиотечного дела на территории Савинского муниципального района.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3.26. Обеспечивает подведомственные учреждения инструктивно-методическими материалами, предоставляет информационно-методическую и практическую помощь работникам подведомственных учреждений.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3.27. Организует учет финансово-хозяйственной деятельности, ведение бухгалтерского учета учреждений культуры, подведомственных Отделу.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3.28. Рассматривает в установленном порядке обращения, предложения, жалобы и заявления граждан и юридических лиц, принимая необходимые меры по обращениям, а также осуществляет прием граждан по вопросам, отнесенным к компетенции Отдела.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3.29. Ведет бухгалтерский учет и составляет отчетность по деятельности Отдела.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3.30. Разрабатывает в случае необходимости предложения о создании, реорганизации, изменении типа и ликвидации подведомственных учреждений.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3.31. Формирует, обобщает и разрабатывает годовые и ежемесячные планы работы подведомственных учреждений.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3.32. Согласовывает и представляет на утверждение главе Савинского муниципального района сметы расходов на проведение районных, межпоселенческих, межотраслевых, межрегиональных, федеральных мероприятий.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3.33. Организует работу комиссий, советов, групп и иных совещательных органов по вопросам, отнесенным к компетенции Отдела.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3.34. Организует участие делегаций в межмуниципальных, областных, всероссийских акциях, конкурсах, форумах, фестивалях, мероприятиях в рамках своих полномочий.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3.35. Поддерживает постоянную связь со средствами массовой</w:t>
        <w:br/>
        <w:t xml:space="preserve">информации в целях всестороннего освещения проблем и достижений, </w:t>
      </w:r>
      <w:bookmarkStart w:id="3" w:name="_GoBack"/>
      <w:bookmarkEnd w:id="3"/>
      <w:r>
        <w:rPr>
          <w:rFonts w:cs="Times New Roman" w:ascii="Times New Roman" w:hAnsi="Times New Roman"/>
          <w:sz w:val="28"/>
          <w:szCs w:val="28"/>
        </w:rPr>
        <w:t>пропаганды в сфере культуры, физической культуры и спорта, туризма и молодежной политики.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3.36. Согласовывает муниципальное задание для подведомственных учреждений, осуществляет финансовое обеспечение выполнения муниципального задания подведомственными учреждениями.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3.37. Осуществляет иные функции в установленной сфере деятельности в соответствии с законодательством Российской Федерации, законодательством Ивановской области, муниципальными правовыми актами Савинского муниципального района Ивановской области.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4. Права Отдела</w:t>
      </w:r>
    </w:p>
    <w:p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Отделу для осуществления возложенных на него задач и функций предоставлено право: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4.1. Издавать в пределах своей компетенции, в том числе совместно с другими муниципальными органами, приказы, инструкции, другие нормативные правовые и иные акты, обязательные для исполнения подведомственными учреждениями, давать разъяснения к ним.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4.2. Вносить на рассмотрение администрации Савинского муниципального района и Совета Савинского муниципального района вопросы, относящиеся к компетенции Отдела.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4.3. Запрашивать и получать в установленном порядке от государственных органов исполнительной власти, органов местного самоуправления, учреждений и организаций (независимо от организационно-правовой формы и ведомственной принадлежности) сведения, материалы и документы, необходимые для осуществления возложенных на Отдел задач и функций.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4.4. Вносить предложения главе Савинского муниципального района по созданию, переименованию, реорганизации и ликвидации в установленном порядке подведомственных муниципальных учреждений.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4.5. Участвовать в разработке нормативных правовых документов в части своей компетенции.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4.6. Участвовать в разработке проекта муниципального задания для подведомственных муниципальных учреждений в соответствии с предусмотренной их уставами основной деятельностью.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4.7. Принимать участие в формировании бюджета Савинского муниципального района в сфере культуры, туризма, физической культуры и спорта и молодежной политики.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4.8. Согласовывать сметы расходов подведомственных учреждений и контролировать их исполнение.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4.9. Осуществлять контроль за сохранностью и эффективным использованием закрепленного за подведомственными учреждениями имущества Савинского муниципального района.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4.10. Принимать участие в разработке и реализации программ социально-экономического развития Савинского муниципального района в рамках своих полномочий.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4.11. Осуществлять в пределах своей компетенции информационно-методическое обеспечение деятельности подведомственных учреждений.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4.12. Осуществлять в установленном порядке мероприятия по сбору, обработке, анализу и предоставлению государственной статистической отчетности в сфере культуры, физической культуры и спорта и молодежной политики.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4.13. В пределах своей компетенции проводить аттестацию специалистов муниципальных учреждений, функционирующих на территории Савинского муниципального района.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4.14. Содействовать повышению квалификации и профессиональной переподготовке работников подведомственных муниципальных учреждений.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4.15. В пределах своей компетенции осуществлять контроль над эффективным расходованием бюджетных ассигнований, выделяемых подведомственным учреждениям из средств муниципального бюджета.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4.16. Содействовать проведению на территории Савинского муниципального района фестивалей, конкурсов, туристических событийных мероприятий, конференций, творческих обменов, смотров, спортивных мероприятий и иных мероприятий по направлениям деятельности Отдела.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4.17. Принимать меры морального и материального поощрения и представлять одаренную молодежь к премиям Губернатора Ивановской области и главы Савинского муниципального района, а также присваивать в установленном порядке спортивные разряды, судейские категории,</w:t>
      </w:r>
      <w:r>
        <w:rPr>
          <w:rFonts w:cs="Times New Roman" w:ascii="Times New Roman" w:hAnsi="Times New Roman"/>
          <w:color w:val="C0000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награждать призами, грамотами, кубками, вымпелами, дипломами победителей конкурсов, фестивалей и призеров спортивных мероприятий.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4.18. В установленном порядке, согласно разработанному Положению, утвержденному приказом Отдела, награждать грамотами, благодарственными письмами Отдела работников подведомственных учреждений, победителей и призеров проводимых фестивалей, конкурсов и т.п.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4.19. Осуществлять разработку мероприятий по совершенствованию системы межпоселенческого взаимодействия на территории Савинского муниципального района в порядке, предусмотренном действующим законодательством.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4.20. Отдел имеет право осуществлять иные полномочия, возложенные на него администрацией Савинского муниципального района.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color w:val="C00000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5. Управление</w:t>
      </w:r>
      <w:r>
        <w:rPr>
          <w:rFonts w:cs="Times New Roman" w:ascii="Times New Roman" w:hAnsi="Times New Roman"/>
          <w:b/>
          <w:color w:val="C00000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Отделом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5.1. Отдел возглавляет начальник, назначаемый на должность и освобождаемый от должности главой Савинского муниципального района в соответствии с трудовым законодательством и законодательством о муниципальной службе.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5.2. Начальник отдела осуществляет общее руководство деятельностью Отдела на принципах единоначалия и несет персональную ответственность за выполнение возложенных на Отдел задач и функций, отчитывается о деятельности Отдела в установленном порядке перед администрацией Савинского муниципального района.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5.3. В своей деятельности начальник отдела подотчетен главе Савинского муниципального района и заместителю главы администрации Савинского муниципального района по социальным вопросам.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5.4. Начальник отдела: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5.4.1. Осуществляет общее руководство деятельностью Отдела.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5.4.2. Без доверенности действует от имени Отдела, представляет его интересы в органах государственной власти, органах местного самоуправления, судебных органах и иных организациях.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5.4.3. Вносит на рассмотрение представительного и исполнительного органов местного самоуправления Савинского муниципального района проекты распоряжений, постановлений, решений и иных нормативных правовых актов по вопросам культуры, туризма, </w:t>
      </w:r>
      <w:bookmarkStart w:id="4" w:name="__DdeLink__4251_3950611943"/>
      <w:r>
        <w:rPr>
          <w:rFonts w:cs="Times New Roman" w:ascii="Times New Roman" w:hAnsi="Times New Roman"/>
          <w:sz w:val="28"/>
          <w:szCs w:val="28"/>
        </w:rPr>
        <w:t>физической культуры и</w:t>
      </w:r>
      <w:bookmarkEnd w:id="4"/>
      <w:r>
        <w:rPr>
          <w:rFonts w:cs="Times New Roman" w:ascii="Times New Roman" w:hAnsi="Times New Roman"/>
          <w:sz w:val="28"/>
          <w:szCs w:val="28"/>
        </w:rPr>
        <w:t xml:space="preserve"> спорта, молодежной политики, охраны объектов культурного наследия (памятников истории и культуры) на территории Савинского муниципального района.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5.4.4. Осуществляет контроль за ходом исполнения постановлений, распоряжений, решений представительных и исполнительных органов местного самоуправления Савинского муниципального района по вопросам культуры, туризма, физической культуры и спорта, молодежной политики.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5.4.5. Издает приказы и другие правовые акты по вопросам, отнесенным к компетенции Отдела, дает указания, распоряжения для работников Отдела и подведомственных муниципальных учреждений.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5.4.6. Осуществляет прием на работу и увольнение работников Отдела, распределяет обязанности между работниками и устанавливает степень ответственности работников Отдела за выполнение возложенных на них обязанностей.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5.4.7. Применяет меры поощрения к работникам и налагает на них взыскания.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5.4.8. Обеспечивает повышение квалификации и социальную защиту работников Отдела.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5.4.9. Осуществляет прием граждан по вопросам, входящим в компетенцию Отдела.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5.4.10. Готовит в установленном порядке ответы на запросы органов государственной власти, органов местного самоуправления, граждан по вопросам, отнесенным к компетенции Отдела.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5.4.11. Распоряжается в установленном порядке имуществом и средствами Отдела.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5.4.12. Открывает счета в Управлении Федерального казначейства по Ивановской области, совершает от имени Отдела банковские операции, подписывает финансовые документы.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5.4.13. Заключает договоры в пределах компетенции Отдела, выдает доверенности.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5.4.14. Согласовывает уставы подведомственных муниципальных учреждений, изменения и дополнения к ним.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5.4.15. Участвует в заседаниях и совещаниях, проводимых главой Савинского муниципального района и его заместителями, при обсуждении вопросов, входящих в компетенцию Отдела.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5.4.16. Заключает и расторгает трудовые договоры с руководителями подведомственных муниципальных учреждений в соответствии с действующим законодательством, разрабатывает должностные инструкции руководителей подведомственных муниципальных учреждений.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5.4.17. Решает другие вопросы, отнесенные к компетенции Отдела в соответствии с действующим законодательством и нормативными правовыми актами органов местного самоуправления Савинского муниципального района.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5.5. В случае отсутствия начальника Отдела либо невозможности исполнения им своих должностных обязанностей его полномочия временно исполняет другое уполномоченное лицо на основании распоряжения администрации Савинского муниципального района.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5.6. В целях координации деятельности в социальной сфере на территории Савинского муниципального района при Отделе могут образовываться комиссии, межведомственные, межпоселенческие координационные советы по различным направлениям, иные совещательные органы.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6. Имущество и финансово-хозяйственная 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деятельность Отдела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6.1. Учредитель закрепляет за Отделом имущество на праве оперативного управления. Имущество, закрепленное за Отделом, является собственностью Савинского муниципального района.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6.2. Имущество Отдела, закрепленное за ним на праве оперативного управления и состоящее из основных, оборотных средств и финансовых ресурсов, отражается на его самостоятельном балансе. Отдел в отношении закрепленного за ним имущества осуществляет в пределах, установленных законом, в соответствии с целями своей деятельности, заданиями собственника и назначением имущества права владения, пользования и распоряжения.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6.3. Отдел не вправе отчуждать или иным способом распоряжаться закрепленным за ним имуществом, приобретенным за счет средств, выделяемых ему по смете.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6.4. Финансовое и материально-техническое обеспечение деятельности Отдела осуществляются за счет средств бюджета Савинского муниципального района согласно бюджетной смете в соответствии с бюджетной классификацией.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Отдел является главным распорядителем выделенных средств бюджета Савинского муниципального района по разделам "Культура", "Молодежная политика", "Физическая культура и спорт", средств бюджета Савинского городского поселения по разделам "Культура", "Молодежная политика", "Физическая культура и спорт". 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6.5. Контроль за использованием Отделом бюджетных средств и муниципального имущества осуществляется в соответствии с действующим законодательством и нормативно-правовыми актами Савинского муниципального района.</w:t>
      </w:r>
    </w:p>
    <w:p>
      <w:pPr>
        <w:pStyle w:val="ConsPlusNormal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7. Реорганизация и ликвидация Отдела, 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внесение изменений в Положение об Отделе</w:t>
      </w:r>
    </w:p>
    <w:p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7.1. Реорганизация и ликвидация Отдела, а также внесение изменений и дополнений в настоящее Положение производятся в порядке, установленном законодательством Российской Федерации, нормативными правовыми актами Савинского муниципального района, Уставом Савинского муниципального района.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7.2. Реорганизация и ликвидация Отдела, а также внесение изменений и дополнений в настоящее Положение осуществляется на основании решения Совета Савинского муниципального района.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7.3. При ликвидации Отдела имущество передается правопреемнику или в муниципальную собственность.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7.4. Документы ликвидированного Отдела передаются на хранение в архивный отдел администрации Савинского муниципального района.</w:t>
      </w:r>
    </w:p>
    <w:sectPr>
      <w:type w:val="nextPage"/>
      <w:pgSz w:w="11906" w:h="16838"/>
      <w:pgMar w:left="1134" w:right="567" w:header="0" w:top="567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50625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0"/>
    <w:qFormat/>
    <w:rsid w:val="00d50625"/>
    <w:pPr>
      <w:keepNext w:val="true"/>
      <w:jc w:val="right"/>
      <w:outlineLvl w:val="0"/>
    </w:pPr>
    <w:rPr>
      <w:b/>
      <w:bCs/>
    </w:rPr>
  </w:style>
  <w:style w:type="paragraph" w:styleId="2">
    <w:name w:val="Heading 2"/>
    <w:basedOn w:val="Normal"/>
    <w:next w:val="Normal"/>
    <w:link w:val="20"/>
    <w:qFormat/>
    <w:rsid w:val="00d50625"/>
    <w:pPr>
      <w:keepNext w:val="true"/>
      <w:jc w:val="center"/>
      <w:outlineLvl w:val="1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d50625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21" w:customStyle="1">
    <w:name w:val="Заголовок 2 Знак"/>
    <w:basedOn w:val="DefaultParagraphFont"/>
    <w:link w:val="2"/>
    <w:qFormat/>
    <w:rsid w:val="00d50625"/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character" w:styleId="Style12" w:customStyle="1">
    <w:name w:val="Текст выноски Знак"/>
    <w:basedOn w:val="DefaultParagraphFont"/>
    <w:uiPriority w:val="99"/>
    <w:semiHidden/>
    <w:qFormat/>
    <w:rsid w:val="00d50625"/>
    <w:rPr>
      <w:rFonts w:ascii="Tahoma" w:hAnsi="Tahoma" w:eastAsia="Times New Roman" w:cs="Tahoma"/>
      <w:sz w:val="16"/>
      <w:szCs w:val="16"/>
      <w:lang w:eastAsia="ru-RU"/>
    </w:rPr>
  </w:style>
  <w:style w:type="character" w:styleId="ListLabel1" w:customStyle="1">
    <w:name w:val="ListLabel 1"/>
    <w:qFormat/>
    <w:rPr>
      <w:rFonts w:eastAsia="Times New Roman" w:cs="Times New Roman"/>
      <w:b/>
      <w:sz w:val="28"/>
    </w:rPr>
  </w:style>
  <w:style w:type="character" w:styleId="ListLabel2" w:customStyle="1">
    <w:name w:val="ListLabel 2"/>
    <w:qFormat/>
    <w:rPr>
      <w:rFonts w:ascii="Times New Roman" w:hAnsi="Times New Roman" w:cs="Times New Roman"/>
      <w:color w:val="0000FF"/>
      <w:sz w:val="28"/>
      <w:szCs w:val="28"/>
    </w:rPr>
  </w:style>
  <w:style w:type="character" w:styleId="Style13" w:customStyle="1">
    <w:name w:val="Интернет-ссылка"/>
    <w:rPr>
      <w:color w:val="000080"/>
      <w:u w:val="single"/>
    </w:rPr>
  </w:style>
  <w:style w:type="character" w:styleId="ListLabel3" w:customStyle="1">
    <w:name w:val="ListLabel 3"/>
    <w:qFormat/>
    <w:rPr>
      <w:rFonts w:eastAsia="Times New Roman" w:cs="Times New Roman"/>
      <w:b/>
      <w:sz w:val="28"/>
    </w:rPr>
  </w:style>
  <w:style w:type="character" w:styleId="ListLabel4" w:customStyle="1">
    <w:name w:val="ListLabel 4"/>
    <w:qFormat/>
    <w:rPr>
      <w:rFonts w:ascii="Times New Roman" w:hAnsi="Times New Roman" w:cs="Times New Roman"/>
      <w:color w:val="0000FF"/>
      <w:sz w:val="28"/>
      <w:szCs w:val="28"/>
    </w:rPr>
  </w:style>
  <w:style w:type="character" w:styleId="ListLabel5" w:customStyle="1">
    <w:name w:val="ListLabel 5"/>
    <w:qFormat/>
    <w:rPr>
      <w:rFonts w:eastAsia="Times New Roman" w:cs="Times New Roman"/>
      <w:b/>
      <w:sz w:val="28"/>
    </w:rPr>
  </w:style>
  <w:style w:type="character" w:styleId="ListLabel6" w:customStyle="1">
    <w:name w:val="ListLabel 6"/>
    <w:qFormat/>
    <w:rPr>
      <w:rFonts w:ascii="Times New Roman" w:hAnsi="Times New Roman" w:cs="Times New Roman"/>
      <w:color w:val="0000FF"/>
      <w:sz w:val="28"/>
      <w:szCs w:val="28"/>
    </w:rPr>
  </w:style>
  <w:style w:type="character" w:styleId="WW8Num2z8" w:customStyle="1">
    <w:name w:val="WW8Num2z8"/>
    <w:qFormat/>
    <w:rsid w:val="002e03f5"/>
    <w:rPr/>
  </w:style>
  <w:style w:type="character" w:styleId="ListLabel7">
    <w:name w:val="ListLabel 7"/>
    <w:qFormat/>
    <w:rPr>
      <w:color w:val="00000A"/>
    </w:rPr>
  </w:style>
  <w:style w:type="character" w:styleId="ListLabel8">
    <w:name w:val="ListLabel 8"/>
    <w:qFormat/>
    <w:rPr>
      <w:color w:val="00000A"/>
    </w:rPr>
  </w:style>
  <w:style w:type="character" w:styleId="ListLabel9">
    <w:name w:val="ListLabel 9"/>
    <w:qFormat/>
    <w:rPr>
      <w:color w:val="00000A"/>
    </w:rPr>
  </w:style>
  <w:style w:type="character" w:styleId="ListLabel10">
    <w:name w:val="ListLabel 10"/>
    <w:qFormat/>
    <w:rPr>
      <w:color w:val="00000A"/>
    </w:rPr>
  </w:style>
  <w:style w:type="character" w:styleId="WW8Num1z0">
    <w:name w:val="WW8Num1z0"/>
    <w:qFormat/>
    <w:rPr>
      <w:rFonts w:ascii="Times New Roman" w:hAnsi="Times New Roman" w:cs="Times New Roman"/>
      <w:sz w:val="28"/>
      <w:szCs w:val="28"/>
    </w:rPr>
  </w:style>
  <w:style w:type="character" w:styleId="WW8Num1z1">
    <w:name w:val="WW8Num1z1"/>
    <w:qFormat/>
    <w:rPr>
      <w:szCs w:val="28"/>
    </w:rPr>
  </w:style>
  <w:style w:type="character" w:styleId="ListLabel11">
    <w:name w:val="ListLabel 11"/>
    <w:qFormat/>
    <w:rPr>
      <w:color w:val="00000A"/>
    </w:rPr>
  </w:style>
  <w:style w:type="character" w:styleId="ListLabel12">
    <w:name w:val="ListLabel 12"/>
    <w:qFormat/>
    <w:rPr>
      <w:rFonts w:ascii="Times New Roman" w:hAnsi="Times New Roman"/>
      <w:color w:val="00000A"/>
      <w:sz w:val="28"/>
      <w:szCs w:val="28"/>
    </w:rPr>
  </w:style>
  <w:style w:type="character" w:styleId="ListLabel13">
    <w:name w:val="ListLabel 13"/>
    <w:qFormat/>
    <w:rPr>
      <w:color w:val="00000A"/>
    </w:rPr>
  </w:style>
  <w:style w:type="character" w:styleId="ListLabel14">
    <w:name w:val="ListLabel 14"/>
    <w:qFormat/>
    <w:rPr>
      <w:rFonts w:ascii="Times New Roman" w:hAnsi="Times New Roman"/>
      <w:color w:val="00000A"/>
      <w:sz w:val="28"/>
      <w:szCs w:val="28"/>
    </w:rPr>
  </w:style>
  <w:style w:type="character" w:styleId="ListLabel15">
    <w:name w:val="ListLabel 15"/>
    <w:qFormat/>
    <w:rPr>
      <w:color w:val="00000A"/>
    </w:rPr>
  </w:style>
  <w:style w:type="character" w:styleId="ListLabel16">
    <w:name w:val="ListLabel 16"/>
    <w:qFormat/>
    <w:rPr>
      <w:rFonts w:ascii="Times New Roman" w:hAnsi="Times New Roman"/>
      <w:color w:val="00000A"/>
      <w:sz w:val="28"/>
      <w:szCs w:val="28"/>
    </w:rPr>
  </w:style>
  <w:style w:type="character" w:styleId="ListLabel17">
    <w:name w:val="ListLabel 17"/>
    <w:qFormat/>
    <w:rPr>
      <w:color w:val="00000A"/>
    </w:rPr>
  </w:style>
  <w:style w:type="character" w:styleId="ListLabel18">
    <w:name w:val="ListLabel 18"/>
    <w:qFormat/>
    <w:rPr>
      <w:rFonts w:ascii="Times New Roman" w:hAnsi="Times New Roman"/>
      <w:color w:val="00000A"/>
      <w:sz w:val="28"/>
      <w:szCs w:val="28"/>
    </w:rPr>
  </w:style>
  <w:style w:type="character" w:styleId="ListLabel19">
    <w:name w:val="ListLabel 19"/>
    <w:qFormat/>
    <w:rPr>
      <w:color w:val="00000A"/>
    </w:rPr>
  </w:style>
  <w:style w:type="character" w:styleId="ListLabel20">
    <w:name w:val="ListLabel 20"/>
    <w:qFormat/>
    <w:rPr>
      <w:rFonts w:ascii="Times New Roman" w:hAnsi="Times New Roman"/>
      <w:color w:val="00000A"/>
      <w:sz w:val="28"/>
      <w:szCs w:val="28"/>
    </w:rPr>
  </w:style>
  <w:style w:type="paragraph" w:styleId="Style14" w:customStyle="1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ConsPlusTitle" w:customStyle="1">
    <w:name w:val="ConsPlusTitle"/>
    <w:uiPriority w:val="99"/>
    <w:qFormat/>
    <w:rsid w:val="00d50625"/>
    <w:pPr>
      <w:widowControl w:val="false"/>
      <w:bidi w:val="0"/>
      <w:jc w:val="left"/>
    </w:pPr>
    <w:rPr>
      <w:rFonts w:ascii="Arial" w:hAnsi="Arial" w:eastAsia="Times New Roman" w:cs="Arial"/>
      <w:b/>
      <w:bCs/>
      <w:color w:val="00000A"/>
      <w:kern w:val="0"/>
      <w:sz w:val="24"/>
      <w:szCs w:val="20"/>
      <w:lang w:val="ru-RU" w:eastAsia="ru-RU" w:bidi="ar-SA"/>
    </w:rPr>
  </w:style>
  <w:style w:type="paragraph" w:styleId="BalloonText">
    <w:name w:val="Balloon Text"/>
    <w:basedOn w:val="Normal"/>
    <w:uiPriority w:val="99"/>
    <w:semiHidden/>
    <w:unhideWhenUsed/>
    <w:qFormat/>
    <w:rsid w:val="00d50625"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c82273"/>
    <w:pPr>
      <w:widowControl w:val="false"/>
      <w:bidi w:val="0"/>
      <w:jc w:val="left"/>
    </w:pPr>
    <w:rPr>
      <w:rFonts w:ascii="Calibri" w:hAnsi="Calibri" w:eastAsia="Times New Roman" w:cs="Calibri" w:asciiTheme="minorHAnsi" w:hAnsiTheme="minorHAnsi"/>
      <w:color w:val="00000A"/>
      <w:kern w:val="0"/>
      <w:sz w:val="24"/>
      <w:szCs w:val="20"/>
      <w:lang w:val="ru-RU" w:eastAsia="ru-RU" w:bidi="ar-SA"/>
    </w:rPr>
  </w:style>
  <w:style w:type="paragraph" w:styleId="Standard" w:customStyle="1">
    <w:name w:val="Standard"/>
    <w:qFormat/>
    <w:pPr>
      <w:widowControl w:val="false"/>
      <w:suppressAutoHyphens w:val="true"/>
      <w:bidi w:val="0"/>
      <w:jc w:val="left"/>
      <w:textAlignment w:val="baseline"/>
    </w:pPr>
    <w:rPr>
      <w:rFonts w:ascii="Times New Roman" w:hAnsi="Times New Roman" w:eastAsia="SimSun;Arial Unicode MS" w:cs="Mangal"/>
      <w:color w:val="00000A"/>
      <w:kern w:val="2"/>
      <w:sz w:val="24"/>
      <w:szCs w:val="24"/>
      <w:lang w:val="ru-RU" w:eastAsia="zh-CN" w:bidi="hi-IN"/>
    </w:rPr>
  </w:style>
  <w:style w:type="paragraph" w:styleId="NoSpacing">
    <w:name w:val="No Spacing"/>
    <w:qFormat/>
    <w:pPr>
      <w:widowControl/>
      <w:suppressAutoHyphens w:val="true"/>
      <w:bidi w:val="0"/>
      <w:spacing w:lineRule="atLeast" w:line="100"/>
      <w:jc w:val="left"/>
      <w:textAlignment w:val="baseline"/>
    </w:pPr>
    <w:rPr>
      <w:rFonts w:ascii="Calibri" w:hAnsi="Calibri" w:eastAsia="Times New Roman" w:cs="Times New Roman"/>
      <w:color w:val="00000A"/>
      <w:kern w:val="2"/>
      <w:sz w:val="22"/>
      <w:szCs w:val="22"/>
      <w:lang w:val="ru-RU" w:eastAsia="zh-CN" w:bidi="ar-SA"/>
    </w:rPr>
  </w:style>
  <w:style w:type="paragraph" w:styleId="NormalWeb">
    <w:name w:val="Normal (Web)"/>
    <w:basedOn w:val="Normal"/>
    <w:qFormat/>
    <w:rsid w:val="009462a6"/>
    <w:pPr>
      <w:suppressAutoHyphens w:val="true"/>
      <w:spacing w:before="280" w:after="280"/>
    </w:pPr>
    <w:rPr>
      <w:lang w:eastAsia="zh-CN"/>
    </w:rPr>
  </w:style>
  <w:style w:type="numbering" w:styleId="NoList" w:default="1">
    <w:name w:val="No List"/>
    <w:uiPriority w:val="99"/>
    <w:semiHidden/>
    <w:unhideWhenUsed/>
    <w:qFormat/>
  </w:style>
  <w:style w:type="numbering" w:styleId="WW8Num1">
    <w:name w:val="WW8Num1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consultantplus://offline/ref=CBBEA38B4EBCFEBEA4998A1EA57EDAF980C666EE3EC6FD6DA9100BOEP9K" TargetMode="External"/><Relationship Id="rId4" Type="http://schemas.openxmlformats.org/officeDocument/2006/relationships/hyperlink" Target="consultantplus://offline/ref=CBBEA38B4EBCFEBEA4998A1EA57EDAF983C662EE3799AA6FF84505ECBFOCP6K" TargetMode="External"/><Relationship Id="rId5" Type="http://schemas.openxmlformats.org/officeDocument/2006/relationships/hyperlink" Target="consultantplus://offline/ref=CBBEA38B4EBCFEBEA4998A1EA57EDAF983C660EC3592AA6FF84505ECBFOCP6K" TargetMode="External"/><Relationship Id="rId6" Type="http://schemas.openxmlformats.org/officeDocument/2006/relationships/hyperlink" Target="consultantplus://offline/ref=CBBEA38B4EBCFEBEA4998A1EA57EDAF983C669E83299AA6FF84505ECBFOCP6K" TargetMode="External"/><Relationship Id="rId7" Type="http://schemas.openxmlformats.org/officeDocument/2006/relationships/hyperlink" Target="consultantplus://offline/ref=CBBEA38B4EBCFEBEA4999413B31286F686C53FE63490A130AC1403BBE096E31894OBPCK" TargetMode="External"/><Relationship Id="rId8" Type="http://schemas.openxmlformats.org/officeDocument/2006/relationships/hyperlink" Target="consultantplus://offline/ref=CBBEA38B4EBCFEBEA4999413B31286F686C53FE63C97A43AA41A5EB1E8CFEF1AO9P3K" TargetMode="External"/><Relationship Id="rId9" Type="http://schemas.openxmlformats.org/officeDocument/2006/relationships/hyperlink" Target="consultantplus://offline/ref=CBBEA38B4EBCFEBEA4998A1EA57EDAF983C662EE3799AA6FF84505ECBFOCP6K" TargetMode="External"/><Relationship Id="rId10" Type="http://schemas.openxmlformats.org/officeDocument/2006/relationships/hyperlink" Target="consultantplus://offline/ref=CBBEA38B4EBCFEBEA4998A1EA57EDAF983C760ED3090AA6FF84505ECBFOCP6K" TargetMode="Externa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A8F28-2FC8-475D-B4C2-9659994E7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Application>LibreOffice/5.4.3.2$Windows_X86_64 LibreOffice_project/92a7159f7e4af62137622921e809f8546db437e5</Application>
  <Pages>11</Pages>
  <Words>3132</Words>
  <Characters>24848</Characters>
  <CharactersWithSpaces>28025</CharactersWithSpaces>
  <Paragraphs>164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2016-02-16T11:26:00Z</dcterms:created>
  <dc:creator>KozlovaTA</dc:creator>
  <dc:description/>
  <dc:language>ru-RU</dc:language>
  <cp:lastModifiedBy/>
  <cp:lastPrinted>2021-04-29T16:10:23Z</cp:lastPrinted>
  <dcterms:modified xsi:type="dcterms:W3CDTF">2021-04-29T17:01:13Z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